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D3F41FA" w:rsidR="00E90E49" w:rsidRPr="00CE0424" w:rsidRDefault="00E90E49" w:rsidP="00E35559">
      <w:pPr>
        <w:pStyle w:val="3GPPHeader"/>
        <w:spacing w:after="60"/>
        <w:rPr>
          <w:sz w:val="32"/>
          <w:szCs w:val="32"/>
          <w:highlight w:val="yellow"/>
        </w:rPr>
      </w:pPr>
      <w:r w:rsidRPr="00CE0424">
        <w:t>3GPP TSG-RAN WG</w:t>
      </w:r>
      <w:r w:rsidR="00EE75BF">
        <w:t>4</w:t>
      </w:r>
      <w:r w:rsidRPr="00CE0424">
        <w:t xml:space="preserve"> </w:t>
      </w:r>
      <w:r w:rsidR="008F1C4E">
        <w:t xml:space="preserve">Meeting </w:t>
      </w:r>
      <w:r w:rsidRPr="00CE0424">
        <w:t>#</w:t>
      </w:r>
      <w:r w:rsidR="00EE75BF">
        <w:t>108</w:t>
      </w:r>
      <w:r w:rsidRPr="00CE0424">
        <w:tab/>
      </w:r>
      <w:r w:rsidRPr="00CE0424">
        <w:rPr>
          <w:sz w:val="32"/>
          <w:szCs w:val="32"/>
        </w:rPr>
        <w:t xml:space="preserve"> </w:t>
      </w:r>
      <w:r w:rsidR="00091557" w:rsidRPr="00CE0424">
        <w:rPr>
          <w:sz w:val="32"/>
          <w:szCs w:val="32"/>
        </w:rPr>
        <w:t>R</w:t>
      </w:r>
      <w:r w:rsidR="00EE75BF">
        <w:rPr>
          <w:sz w:val="32"/>
          <w:szCs w:val="32"/>
        </w:rPr>
        <w:t>4</w:t>
      </w:r>
      <w:r w:rsidR="00091557" w:rsidRPr="00CE0424">
        <w:rPr>
          <w:sz w:val="32"/>
          <w:szCs w:val="32"/>
        </w:rPr>
        <w:t>-</w:t>
      </w:r>
      <w:r w:rsidR="00EE75BF">
        <w:rPr>
          <w:sz w:val="32"/>
          <w:szCs w:val="32"/>
        </w:rPr>
        <w:t>23</w:t>
      </w:r>
      <w:r w:rsidR="00C1429C">
        <w:rPr>
          <w:sz w:val="32"/>
          <w:szCs w:val="32"/>
        </w:rPr>
        <w:t>213006</w:t>
      </w:r>
    </w:p>
    <w:p w14:paraId="0CE7B7E6" w14:textId="2875FF03" w:rsidR="00E90E49" w:rsidRPr="00CE0424" w:rsidRDefault="00EE75BF" w:rsidP="00311702">
      <w:pPr>
        <w:pStyle w:val="3GPPHeader"/>
      </w:pPr>
      <w:r w:rsidRPr="00972819">
        <w:t>Toulouse</w:t>
      </w:r>
      <w:r w:rsidR="0027144F" w:rsidRPr="00972819">
        <w:t xml:space="preserve">, </w:t>
      </w:r>
      <w:r w:rsidRPr="00972819">
        <w:t>France</w:t>
      </w:r>
      <w:r w:rsidR="0027144F" w:rsidRPr="00972819">
        <w:t xml:space="preserve">, </w:t>
      </w:r>
      <w:r w:rsidRPr="00972819">
        <w:t>August</w:t>
      </w:r>
      <w:r w:rsidR="0027144F" w:rsidRPr="00972819">
        <w:t xml:space="preserve"> </w:t>
      </w:r>
      <w:r w:rsidR="00972819" w:rsidRPr="00972819">
        <w:t>21st</w:t>
      </w:r>
      <w:r w:rsidR="001D53E7" w:rsidRPr="00972819">
        <w:t xml:space="preserve"> – </w:t>
      </w:r>
      <w:r w:rsidR="00972819" w:rsidRPr="00972819">
        <w:t>25</w:t>
      </w:r>
      <w:r w:rsidR="001D53E7" w:rsidRPr="00972819">
        <w:t>th</w:t>
      </w:r>
      <w:r w:rsidR="00C37CB2" w:rsidRPr="00972819">
        <w:t xml:space="preserve"> </w:t>
      </w:r>
      <w:r w:rsidR="0027144F" w:rsidRPr="00972819">
        <w:t>20</w:t>
      </w:r>
      <w:r w:rsidR="00972819" w:rsidRPr="00972819">
        <w:t>23</w:t>
      </w:r>
    </w:p>
    <w:p w14:paraId="3086AC07" w14:textId="77777777" w:rsidR="00E90E49" w:rsidRPr="00CE0424" w:rsidRDefault="00E90E49" w:rsidP="00357380">
      <w:pPr>
        <w:pStyle w:val="3GPPHeader"/>
      </w:pPr>
    </w:p>
    <w:p w14:paraId="3982483C" w14:textId="376FB7F9"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1429C">
        <w:rPr>
          <w:sz w:val="22"/>
          <w:lang w:val="sv-FI"/>
        </w:rPr>
        <w:t>8.28.2.1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E7C43CE" w:rsidR="00E90E49" w:rsidRPr="00CE0424" w:rsidRDefault="003D3C45" w:rsidP="00311702">
      <w:pPr>
        <w:pStyle w:val="3GPPHeader"/>
        <w:rPr>
          <w:sz w:val="22"/>
        </w:rPr>
      </w:pPr>
      <w:r>
        <w:rPr>
          <w:sz w:val="22"/>
        </w:rPr>
        <w:t>Title:</w:t>
      </w:r>
      <w:r w:rsidR="00E90E49" w:rsidRPr="00CE0424">
        <w:rPr>
          <w:sz w:val="22"/>
        </w:rPr>
        <w:tab/>
      </w:r>
      <w:r w:rsidR="00C1429C" w:rsidRPr="00C1429C">
        <w:rPr>
          <w:sz w:val="22"/>
        </w:rPr>
        <w:t>NCR TX RF requirements discussion</w:t>
      </w:r>
    </w:p>
    <w:p w14:paraId="025260C1" w14:textId="11C99BDA" w:rsidR="00E90E49" w:rsidRPr="00CE0424" w:rsidRDefault="00E90E49" w:rsidP="00D546FF">
      <w:pPr>
        <w:pStyle w:val="3GPPHeader"/>
        <w:rPr>
          <w:sz w:val="22"/>
        </w:rPr>
      </w:pPr>
      <w:r w:rsidRPr="00CE0424">
        <w:rPr>
          <w:sz w:val="22"/>
        </w:rPr>
        <w:t>Document for:</w:t>
      </w:r>
      <w:r w:rsidRPr="00CE0424">
        <w:rPr>
          <w:sz w:val="22"/>
        </w:rPr>
        <w:tab/>
      </w:r>
      <w:r w:rsidR="00E145BD">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8EFB089" w:rsidR="00477768" w:rsidRPr="00CE0424" w:rsidRDefault="004725AB" w:rsidP="00CE0424">
      <w:pPr>
        <w:pStyle w:val="BodyText"/>
      </w:pPr>
      <w:r>
        <w:t xml:space="preserve">During RAN4#107, significant progress was made in agreeing </w:t>
      </w:r>
      <w:r w:rsidR="00BB37FE">
        <w:t>RF requirements for NCR. In this contribution, views on some of the remaining issues are presented.</w:t>
      </w:r>
    </w:p>
    <w:p w14:paraId="60123794" w14:textId="77777777" w:rsidR="004000E8" w:rsidRDefault="00230D18" w:rsidP="00CE0424">
      <w:pPr>
        <w:pStyle w:val="Heading1"/>
      </w:pPr>
      <w:bookmarkStart w:id="0" w:name="_Ref178064866"/>
      <w:r>
        <w:t>2</w:t>
      </w:r>
      <w:r>
        <w:tab/>
      </w:r>
      <w:r w:rsidR="004000E8" w:rsidRPr="00CE0424">
        <w:t>Discussion</w:t>
      </w:r>
      <w:bookmarkEnd w:id="0"/>
    </w:p>
    <w:p w14:paraId="1C789328" w14:textId="23BE4C08" w:rsidR="009459BB" w:rsidRDefault="009459BB" w:rsidP="009459BB">
      <w:pPr>
        <w:rPr>
          <w:u w:val="single"/>
          <w:lang w:val="en-GB" w:eastAsia="ja-JP"/>
        </w:rPr>
      </w:pPr>
      <w:r w:rsidRPr="00BB37FE">
        <w:rPr>
          <w:u w:val="single"/>
          <w:lang w:val="en-GB" w:eastAsia="ja-JP"/>
        </w:rPr>
        <w:t>Transmitter on-off power</w:t>
      </w:r>
    </w:p>
    <w:p w14:paraId="167200D3" w14:textId="74B816C9" w:rsidR="00BB37FE" w:rsidRDefault="002D0FCF" w:rsidP="009459BB">
      <w:pPr>
        <w:rPr>
          <w:lang w:val="en-GB" w:eastAsia="ja-JP"/>
        </w:rPr>
      </w:pPr>
      <w:r>
        <w:rPr>
          <w:lang w:val="en-GB" w:eastAsia="ja-JP"/>
        </w:rPr>
        <w:t xml:space="preserve">For the transmitter on-off power level and transition period, it was left open whether to adopt the UE requirement </w:t>
      </w:r>
      <w:r w:rsidR="007A38D9">
        <w:rPr>
          <w:lang w:val="en-GB" w:eastAsia="ja-JP"/>
        </w:rPr>
        <w:t>approach of the IAB-MT approach.</w:t>
      </w:r>
      <w:r w:rsidR="00306AF4">
        <w:rPr>
          <w:lang w:val="en-GB" w:eastAsia="ja-JP"/>
        </w:rPr>
        <w:t xml:space="preserve"> The IAB-MT approach is to adopt the BS requirements.</w:t>
      </w:r>
    </w:p>
    <w:p w14:paraId="5402B8A1" w14:textId="7756FD9A" w:rsidR="00A54EB2" w:rsidRDefault="004C1455" w:rsidP="009459BB">
      <w:pPr>
        <w:rPr>
          <w:lang w:val="en-GB" w:eastAsia="ja-JP"/>
        </w:rPr>
      </w:pPr>
      <w:r>
        <w:rPr>
          <w:lang w:val="en-GB" w:eastAsia="ja-JP"/>
        </w:rPr>
        <w:t>For FR1, the BS requirement states the maximum OFF power to be -85dBm</w:t>
      </w:r>
      <w:r w:rsidR="00430FB5">
        <w:rPr>
          <w:lang w:val="en-GB" w:eastAsia="ja-JP"/>
        </w:rPr>
        <w:t>/</w:t>
      </w:r>
      <w:proofErr w:type="spellStart"/>
      <w:r w:rsidR="00430FB5">
        <w:rPr>
          <w:lang w:val="en-GB" w:eastAsia="ja-JP"/>
        </w:rPr>
        <w:t>MHz</w:t>
      </w:r>
      <w:r w:rsidR="00306AF4">
        <w:rPr>
          <w:lang w:val="en-GB" w:eastAsia="ja-JP"/>
        </w:rPr>
        <w:t>.</w:t>
      </w:r>
      <w:proofErr w:type="spellEnd"/>
      <w:r w:rsidR="00306AF4">
        <w:rPr>
          <w:lang w:val="en-GB" w:eastAsia="ja-JP"/>
        </w:rPr>
        <w:t xml:space="preserve"> In the UE specification, the OFF limit </w:t>
      </w:r>
      <w:r w:rsidR="003408FA">
        <w:rPr>
          <w:lang w:val="en-GB" w:eastAsia="ja-JP"/>
        </w:rPr>
        <w:t xml:space="preserve">is -40dBm in 20MHz, and scales </w:t>
      </w:r>
      <w:r w:rsidR="00AB7CFD">
        <w:rPr>
          <w:lang w:val="en-GB" w:eastAsia="ja-JP"/>
        </w:rPr>
        <w:t>with larger bandwidths (but not smaller ones). This could be seen as -53dBm/</w:t>
      </w:r>
      <w:proofErr w:type="spellStart"/>
      <w:r w:rsidR="00AB7CFD">
        <w:rPr>
          <w:lang w:val="en-GB" w:eastAsia="ja-JP"/>
        </w:rPr>
        <w:t>MHz.</w:t>
      </w:r>
      <w:proofErr w:type="spellEnd"/>
      <w:r w:rsidR="00A54EB2">
        <w:rPr>
          <w:lang w:val="en-GB" w:eastAsia="ja-JP"/>
        </w:rPr>
        <w:t xml:space="preserve"> The transition time is 10 us in both cases, although the UE can optionally support shorter transition times.</w:t>
      </w:r>
    </w:p>
    <w:p w14:paraId="2C0CA3C8" w14:textId="187DBB91" w:rsidR="00AF33DA" w:rsidRDefault="00AF33DA" w:rsidP="009459BB">
      <w:pPr>
        <w:rPr>
          <w:lang w:val="en-GB" w:eastAsia="ja-JP"/>
        </w:rPr>
      </w:pPr>
      <w:r>
        <w:rPr>
          <w:lang w:val="en-GB" w:eastAsia="ja-JP"/>
        </w:rPr>
        <w:t xml:space="preserve">For FR2, the BS requirement off level is -36dBm, and </w:t>
      </w:r>
      <w:proofErr w:type="spellStart"/>
      <w:r>
        <w:rPr>
          <w:lang w:val="en-GB" w:eastAsia="ja-JP"/>
        </w:rPr>
        <w:t>fo</w:t>
      </w:r>
      <w:proofErr w:type="spellEnd"/>
      <w:r>
        <w:rPr>
          <w:lang w:val="en-GB" w:eastAsia="ja-JP"/>
        </w:rPr>
        <w:t xml:space="preserve"> the UE it is -35dBm</w:t>
      </w:r>
      <w:r w:rsidR="00BB042A">
        <w:rPr>
          <w:lang w:val="en-GB" w:eastAsia="ja-JP"/>
        </w:rPr>
        <w:t xml:space="preserve"> TRP. The UE spec also limits the EIRP to -30dBm.</w:t>
      </w:r>
      <w:r w:rsidR="00352D3C">
        <w:rPr>
          <w:lang w:val="en-GB" w:eastAsia="ja-JP"/>
        </w:rPr>
        <w:t xml:space="preserve"> The transition time is 5us for a UE or 3us for a BS.</w:t>
      </w:r>
    </w:p>
    <w:p w14:paraId="259873E0" w14:textId="5000769A" w:rsidR="00352D3C" w:rsidRDefault="00352D3C" w:rsidP="009459BB">
      <w:pPr>
        <w:rPr>
          <w:lang w:val="en-GB" w:eastAsia="ja-JP"/>
        </w:rPr>
      </w:pPr>
      <w:r>
        <w:rPr>
          <w:lang w:val="en-GB" w:eastAsia="ja-JP"/>
        </w:rPr>
        <w:t>In principle, since the NCR-MT will be operating in the uplink</w:t>
      </w:r>
      <w:r w:rsidR="00620E2F">
        <w:rPr>
          <w:lang w:val="en-GB" w:eastAsia="ja-JP"/>
        </w:rPr>
        <w:t>, adopting the UE transient time should be OK. Unlike a UE, the IAB-MT may have a directional antenna pointing at a BS with ga</w:t>
      </w:r>
      <w:r w:rsidR="006E31A5">
        <w:rPr>
          <w:lang w:val="en-GB" w:eastAsia="ja-JP"/>
        </w:rPr>
        <w:t>in</w:t>
      </w:r>
      <w:r w:rsidR="00BF4E55">
        <w:rPr>
          <w:lang w:val="en-GB" w:eastAsia="ja-JP"/>
        </w:rPr>
        <w:t>, although this is not so likely for a LA NCR-MT</w:t>
      </w:r>
      <w:r w:rsidR="006E31A5">
        <w:rPr>
          <w:lang w:val="en-GB" w:eastAsia="ja-JP"/>
        </w:rPr>
        <w:t>. For FR1, it may be good to be cautious and adopt a lower OFF power than for an omni-directional UE. For FR2, adopting the UE TRP and EIRP may be fine.</w:t>
      </w:r>
    </w:p>
    <w:p w14:paraId="5B52AFAB" w14:textId="5684DBBC" w:rsidR="00B125F9" w:rsidRDefault="00FF2982" w:rsidP="00FF2982">
      <w:pPr>
        <w:pStyle w:val="Proposal"/>
        <w:rPr>
          <w:lang w:val="en-GB"/>
        </w:rPr>
      </w:pPr>
      <w:bookmarkStart w:id="1" w:name="_Toc142654245"/>
      <w:r>
        <w:rPr>
          <w:lang w:val="en-GB"/>
        </w:rPr>
        <w:t xml:space="preserve">Adopt the UE requirements for NCR-MT on/off transition time and FR2 OFF </w:t>
      </w:r>
      <w:proofErr w:type="gramStart"/>
      <w:r>
        <w:rPr>
          <w:lang w:val="en-GB"/>
        </w:rPr>
        <w:t>level</w:t>
      </w:r>
      <w:bookmarkEnd w:id="1"/>
      <w:proofErr w:type="gramEnd"/>
    </w:p>
    <w:p w14:paraId="7B2976DF" w14:textId="428C126A" w:rsidR="00FF2982" w:rsidRDefault="00FF2982" w:rsidP="00FF2982">
      <w:pPr>
        <w:pStyle w:val="Proposal"/>
        <w:rPr>
          <w:lang w:val="en-GB"/>
        </w:rPr>
      </w:pPr>
      <w:bookmarkStart w:id="2" w:name="_Toc142654246"/>
      <w:r>
        <w:rPr>
          <w:lang w:val="en-GB"/>
        </w:rPr>
        <w:t xml:space="preserve">For the FR1 OFF level, consider a lower limit </w:t>
      </w:r>
      <w:r w:rsidR="00B57301">
        <w:rPr>
          <w:lang w:val="en-GB"/>
        </w:rPr>
        <w:t>than in the UE specification, in particular WA. For example, based on -50dBm in 20MHz.</w:t>
      </w:r>
      <w:bookmarkEnd w:id="2"/>
    </w:p>
    <w:p w14:paraId="336E20FB" w14:textId="77777777" w:rsidR="00306AF4" w:rsidRPr="002D0FCF" w:rsidRDefault="00306AF4" w:rsidP="009459BB">
      <w:pPr>
        <w:rPr>
          <w:lang w:val="en-GB" w:eastAsia="ja-JP"/>
        </w:rPr>
      </w:pPr>
    </w:p>
    <w:p w14:paraId="7267CB7A" w14:textId="322D1DB6" w:rsidR="00B407B7" w:rsidRDefault="00B407B7" w:rsidP="009459BB">
      <w:pPr>
        <w:rPr>
          <w:u w:val="single"/>
          <w:lang w:val="en-GB" w:eastAsia="ja-JP"/>
        </w:rPr>
      </w:pPr>
      <w:r w:rsidRPr="006E31A5">
        <w:rPr>
          <w:u w:val="single"/>
          <w:lang w:val="en-GB" w:eastAsia="ja-JP"/>
        </w:rPr>
        <w:t>OBUE/SEM</w:t>
      </w:r>
    </w:p>
    <w:p w14:paraId="447E143B" w14:textId="26330751" w:rsidR="006E31A5" w:rsidRDefault="0015514D" w:rsidP="009459BB">
      <w:pPr>
        <w:rPr>
          <w:lang w:val="en-GB" w:eastAsia="ja-JP"/>
        </w:rPr>
      </w:pPr>
      <w:r>
        <w:rPr>
          <w:lang w:val="en-GB" w:eastAsia="ja-JP"/>
        </w:rPr>
        <w:t xml:space="preserve">For LA NCR-MT, </w:t>
      </w:r>
      <w:r w:rsidR="0038299D">
        <w:rPr>
          <w:lang w:val="en-GB" w:eastAsia="ja-JP"/>
        </w:rPr>
        <w:t xml:space="preserve">it was left open </w:t>
      </w:r>
      <w:r w:rsidR="00DC669B">
        <w:rPr>
          <w:lang w:val="en-GB" w:eastAsia="ja-JP"/>
        </w:rPr>
        <w:t xml:space="preserve">how to specify the emissions </w:t>
      </w:r>
      <w:proofErr w:type="gramStart"/>
      <w:r w:rsidR="00DC669B">
        <w:rPr>
          <w:lang w:val="en-GB" w:eastAsia="ja-JP"/>
        </w:rPr>
        <w:t>requirements;</w:t>
      </w:r>
      <w:proofErr w:type="gramEnd"/>
      <w:r w:rsidR="00DC669B">
        <w:rPr>
          <w:lang w:val="en-GB" w:eastAsia="ja-JP"/>
        </w:rPr>
        <w:t xml:space="preserve"> whether to apply the UE SEM or the BS OBUE. For IAB-MT, the BS OBUE is applied.</w:t>
      </w:r>
    </w:p>
    <w:p w14:paraId="07FDB808" w14:textId="5A7A1441" w:rsidR="00DC669B" w:rsidRDefault="00DC669B" w:rsidP="009459BB">
      <w:pPr>
        <w:rPr>
          <w:lang w:val="en-GB" w:eastAsia="ja-JP"/>
        </w:rPr>
      </w:pPr>
      <w:r>
        <w:rPr>
          <w:lang w:val="en-GB" w:eastAsia="ja-JP"/>
        </w:rPr>
        <w:t>For FR1, the BS OBUE is more stringent for a LA BS than for a UE.</w:t>
      </w:r>
      <w:r w:rsidR="00365F0E">
        <w:rPr>
          <w:lang w:val="en-GB" w:eastAsia="ja-JP"/>
        </w:rPr>
        <w:t xml:space="preserve"> For FR2, the requirements are similar (Category A BS and UE), although the Category A BS is somewhat more stringent in the first 5MHz.</w:t>
      </w:r>
    </w:p>
    <w:p w14:paraId="1684306F" w14:textId="12AB3770" w:rsidR="00DB751A" w:rsidRDefault="00DB751A" w:rsidP="009459BB">
      <w:pPr>
        <w:rPr>
          <w:lang w:val="en-GB" w:eastAsia="ja-JP"/>
        </w:rPr>
      </w:pPr>
      <w:proofErr w:type="gramStart"/>
      <w:r>
        <w:rPr>
          <w:lang w:val="en-GB" w:eastAsia="ja-JP"/>
        </w:rPr>
        <w:t>Similarly</w:t>
      </w:r>
      <w:proofErr w:type="gramEnd"/>
      <w:r>
        <w:rPr>
          <w:lang w:val="en-GB" w:eastAsia="ja-JP"/>
        </w:rPr>
        <w:t xml:space="preserve"> to transmitter off power, it should be considered that an IAB-MT, unlike a UE, may have directional antenna pointing at the BS and hence emissions may be subject to antenna gain; this could be an issue for a </w:t>
      </w:r>
      <w:r>
        <w:rPr>
          <w:lang w:val="en-GB" w:eastAsia="ja-JP"/>
        </w:rPr>
        <w:lastRenderedPageBreak/>
        <w:t>co-located victim BS. However, a directional antenna is not likely for a LA IAB-MT, and it is also not likely that the NCR-MT would be placed at a minimal distance from the BS. Hence, adopting the UE requirement could be acceptabl</w:t>
      </w:r>
      <w:r w:rsidR="00B57301">
        <w:rPr>
          <w:lang w:val="en-GB" w:eastAsia="ja-JP"/>
        </w:rPr>
        <w:t>e</w:t>
      </w:r>
      <w:r>
        <w:rPr>
          <w:lang w:val="en-GB" w:eastAsia="ja-JP"/>
        </w:rPr>
        <w:t>.</w:t>
      </w:r>
    </w:p>
    <w:p w14:paraId="71E92D82" w14:textId="7DACA35C" w:rsidR="00B57301" w:rsidRPr="006E31A5" w:rsidRDefault="00B57301" w:rsidP="00B57301">
      <w:pPr>
        <w:pStyle w:val="Proposal"/>
        <w:rPr>
          <w:lang w:val="en-GB"/>
        </w:rPr>
      </w:pPr>
      <w:bookmarkStart w:id="3" w:name="_Toc142654247"/>
      <w:r>
        <w:rPr>
          <w:lang w:val="en-GB"/>
        </w:rPr>
        <w:t>Adopt the UE SEM for NC</w:t>
      </w:r>
      <w:r w:rsidR="00C362A5">
        <w:rPr>
          <w:lang w:val="en-GB"/>
        </w:rPr>
        <w:t>R</w:t>
      </w:r>
      <w:r>
        <w:rPr>
          <w:lang w:val="en-GB"/>
        </w:rPr>
        <w:t>-MT.</w:t>
      </w:r>
      <w:bookmarkEnd w:id="3"/>
    </w:p>
    <w:p w14:paraId="7D972906" w14:textId="77777777" w:rsidR="006E31A5" w:rsidRPr="006E31A5" w:rsidRDefault="006E31A5" w:rsidP="009459BB">
      <w:pPr>
        <w:rPr>
          <w:u w:val="single"/>
          <w:lang w:val="en-GB" w:eastAsia="ja-JP"/>
        </w:rPr>
      </w:pPr>
    </w:p>
    <w:p w14:paraId="1CEDBEBF" w14:textId="16BBE2BA" w:rsidR="00AF49CF" w:rsidRPr="00DB751A" w:rsidRDefault="00AF49CF" w:rsidP="009459BB">
      <w:pPr>
        <w:rPr>
          <w:u w:val="single"/>
          <w:lang w:val="en-GB" w:eastAsia="ja-JP"/>
        </w:rPr>
      </w:pPr>
      <w:r w:rsidRPr="00DB751A">
        <w:rPr>
          <w:u w:val="single"/>
          <w:lang w:val="en-GB" w:eastAsia="ja-JP"/>
        </w:rPr>
        <w:t>Emissions total limit</w:t>
      </w:r>
    </w:p>
    <w:p w14:paraId="7B8C5853" w14:textId="43AA10EA" w:rsidR="00DB751A" w:rsidRDefault="00343AD9" w:rsidP="009459BB">
      <w:pPr>
        <w:rPr>
          <w:lang w:val="en-GB" w:eastAsia="ja-JP"/>
        </w:rPr>
      </w:pPr>
      <w:r>
        <w:rPr>
          <w:lang w:val="en-GB" w:eastAsia="ja-JP"/>
        </w:rPr>
        <w:t xml:space="preserve">At RAN4#107, it was agreed that when the NCR-FWD and NCR-MT transmit simultaneously in UL then </w:t>
      </w:r>
      <w:r w:rsidR="00D42506">
        <w:rPr>
          <w:lang w:val="en-GB" w:eastAsia="ja-JP"/>
        </w:rPr>
        <w:t xml:space="preserve">the emissions requirement should be placed on the total emissions from both the NCR-FWD and NCR-MT. </w:t>
      </w:r>
      <w:r w:rsidR="00223A5B">
        <w:rPr>
          <w:lang w:val="en-GB" w:eastAsia="ja-JP"/>
        </w:rPr>
        <w:t xml:space="preserve">It was not agreed whether the total emissions limit would be the same as </w:t>
      </w:r>
      <w:r w:rsidR="000D3B5C">
        <w:rPr>
          <w:lang w:val="en-GB" w:eastAsia="ja-JP"/>
        </w:rPr>
        <w:t xml:space="preserve">for the case of the NCR-FWD and MT transmitting in TDM (and the same as the Rel-17 limits) or increased by up to 3dB to account </w:t>
      </w:r>
      <w:r w:rsidR="006C4567">
        <w:rPr>
          <w:lang w:val="en-GB" w:eastAsia="ja-JP"/>
        </w:rPr>
        <w:t>for the presence of both NCR-FWD and NCR-MT.</w:t>
      </w:r>
    </w:p>
    <w:p w14:paraId="388AD2C7" w14:textId="0FA1E365" w:rsidR="006C4567" w:rsidRDefault="00C5181F" w:rsidP="009459BB">
      <w:pPr>
        <w:rPr>
          <w:lang w:val="en-GB" w:eastAsia="ja-JP"/>
        </w:rPr>
      </w:pPr>
      <w:r>
        <w:rPr>
          <w:lang w:val="en-GB" w:eastAsia="ja-JP"/>
        </w:rPr>
        <w:t>Regulators see equipment as a box/entity and do not differentiate emissions limits based on the functionality inside of the box. Although the AAS specification allows for “emission scaling” of up to 9dB, this is not allowed in many regulatory r</w:t>
      </w:r>
      <w:r w:rsidR="00FE0C90">
        <w:rPr>
          <w:lang w:val="en-GB" w:eastAsia="ja-JP"/>
        </w:rPr>
        <w:t>egimes. The AAS specification is anyhow based on the assumption of several connectors, not on the functionality within the AAS</w:t>
      </w:r>
      <w:r w:rsidR="00263B11">
        <w:rPr>
          <w:lang w:val="en-GB" w:eastAsia="ja-JP"/>
        </w:rPr>
        <w:t>. I</w:t>
      </w:r>
      <w:r w:rsidR="00FE3553">
        <w:rPr>
          <w:lang w:val="en-GB" w:eastAsia="ja-JP"/>
        </w:rPr>
        <w:t>t</w:t>
      </w:r>
      <w:r w:rsidR="00263B11">
        <w:rPr>
          <w:lang w:val="en-GB" w:eastAsia="ja-JP"/>
        </w:rPr>
        <w:t xml:space="preserve"> is unlikely that regulation would allow for a relaxation of emissions due to the ability of a repeater both to amplify a link and to transmit control information at the same time. It might also be unfortunate for 3GPP to give the impression of seeking to relax emissions requirements </w:t>
      </w:r>
      <w:r w:rsidR="003D5544">
        <w:rPr>
          <w:lang w:val="en-GB" w:eastAsia="ja-JP"/>
        </w:rPr>
        <w:t xml:space="preserve">based on functionality (functionality in the end does not matter to victim systems).  </w:t>
      </w:r>
      <w:proofErr w:type="gramStart"/>
      <w:r w:rsidR="003D5544">
        <w:rPr>
          <w:lang w:val="en-GB" w:eastAsia="ja-JP"/>
        </w:rPr>
        <w:t>Thus</w:t>
      </w:r>
      <w:proofErr w:type="gramEnd"/>
      <w:r w:rsidR="003D5544">
        <w:rPr>
          <w:lang w:val="en-GB" w:eastAsia="ja-JP"/>
        </w:rPr>
        <w:t xml:space="preserve"> it is preferable to keep the same emissions lim</w:t>
      </w:r>
      <w:r w:rsidR="001E2E19">
        <w:rPr>
          <w:lang w:val="en-GB" w:eastAsia="ja-JP"/>
        </w:rPr>
        <w:t>i</w:t>
      </w:r>
      <w:r w:rsidR="003D5544">
        <w:rPr>
          <w:lang w:val="en-GB" w:eastAsia="ja-JP"/>
        </w:rPr>
        <w:t>t as set in Rel-17.</w:t>
      </w:r>
    </w:p>
    <w:p w14:paraId="4F9EE9C2" w14:textId="5304DC53" w:rsidR="00B57301" w:rsidRDefault="00B57301" w:rsidP="00B57301">
      <w:pPr>
        <w:pStyle w:val="Proposal"/>
        <w:rPr>
          <w:lang w:val="en-GB"/>
        </w:rPr>
      </w:pPr>
      <w:bookmarkStart w:id="4" w:name="_Toc142654248"/>
      <w:r>
        <w:rPr>
          <w:lang w:val="en-GB"/>
        </w:rPr>
        <w:t>Apply the same emissions limits as for NCR-FWD in Rel-17 to the combined emissions from NCR-FWD and NCR-MT when transmitting simultaneously.</w:t>
      </w:r>
      <w:bookmarkEnd w:id="4"/>
    </w:p>
    <w:p w14:paraId="66CB174E" w14:textId="77777777" w:rsidR="001E2E19" w:rsidRDefault="001E2E19" w:rsidP="009459BB">
      <w:pPr>
        <w:rPr>
          <w:lang w:val="en-GB" w:eastAsia="ja-JP"/>
        </w:rPr>
      </w:pPr>
    </w:p>
    <w:p w14:paraId="2D4CC7E7" w14:textId="41F46B99" w:rsidR="00AF49CF" w:rsidRPr="00E145BD" w:rsidRDefault="00AF49CF" w:rsidP="009459BB">
      <w:pPr>
        <w:rPr>
          <w:u w:val="single"/>
          <w:lang w:val="en-GB" w:eastAsia="ja-JP"/>
        </w:rPr>
      </w:pPr>
      <w:r w:rsidRPr="00E145BD">
        <w:rPr>
          <w:u w:val="single"/>
          <w:lang w:val="en-GB" w:eastAsia="ja-JP"/>
        </w:rPr>
        <w:t>TX IMD</w:t>
      </w:r>
    </w:p>
    <w:p w14:paraId="67373204" w14:textId="2A166DA0" w:rsidR="001E2E19" w:rsidRDefault="008D3F07" w:rsidP="009459BB">
      <w:pPr>
        <w:rPr>
          <w:lang w:val="en-GB" w:eastAsia="ja-JP"/>
        </w:rPr>
      </w:pPr>
      <w:r>
        <w:rPr>
          <w:lang w:val="en-GB" w:eastAsia="ja-JP"/>
        </w:rPr>
        <w:t>The BS transmitter intermodulation requirement is based on a modulated signal with a power level 30dB lower than the BS TX power. The UE TX IM requirement is based on CW signals at 40dBc below the UE power. The PSD for the UE TX IM will be greater than the BS, but not the overall power.</w:t>
      </w:r>
      <w:r w:rsidR="003902F2">
        <w:rPr>
          <w:lang w:val="en-GB" w:eastAsia="ja-JP"/>
        </w:rPr>
        <w:t xml:space="preserve"> The NCR-FWD output intermodulation requirement</w:t>
      </w:r>
      <w:r w:rsidR="00D838D1">
        <w:rPr>
          <w:lang w:val="en-GB" w:eastAsia="ja-JP"/>
        </w:rPr>
        <w:t xml:space="preserve"> is based on a modulated signal at 30dB below the repeater output power.</w:t>
      </w:r>
    </w:p>
    <w:p w14:paraId="093CF53B" w14:textId="19E29340" w:rsidR="00D418CB" w:rsidRDefault="00D418CB" w:rsidP="009459BB">
      <w:pPr>
        <w:rPr>
          <w:lang w:val="en-GB" w:eastAsia="ja-JP"/>
        </w:rPr>
      </w:pPr>
      <w:r>
        <w:rPr>
          <w:lang w:val="en-GB" w:eastAsia="ja-JP"/>
        </w:rPr>
        <w:t xml:space="preserve">The NCR is a network node and may be placed together with other network equipment. For this reason, </w:t>
      </w:r>
      <w:r w:rsidR="00721C20">
        <w:rPr>
          <w:lang w:val="en-GB" w:eastAsia="ja-JP"/>
        </w:rPr>
        <w:t xml:space="preserve">it can be expected to experience interference </w:t>
      </w:r>
      <w:r w:rsidR="003B2AE3">
        <w:rPr>
          <w:lang w:val="en-GB" w:eastAsia="ja-JP"/>
        </w:rPr>
        <w:t>in a similar manner to network nodes. This speaks for using the same requirement as the BS and NCR-FWD, at least for the WA NCR-MT. It would indeed be somewhat strange for the TX IM setup to differ between NCR-FWD and NCR-MT.</w:t>
      </w:r>
    </w:p>
    <w:p w14:paraId="0ADA5984" w14:textId="7B6F929C" w:rsidR="003B2AE3" w:rsidRDefault="003B2AE3" w:rsidP="009459BB">
      <w:pPr>
        <w:rPr>
          <w:lang w:val="en-GB" w:eastAsia="ja-JP"/>
        </w:rPr>
      </w:pPr>
      <w:r>
        <w:rPr>
          <w:lang w:val="en-GB" w:eastAsia="ja-JP"/>
        </w:rPr>
        <w:t xml:space="preserve">The signal level </w:t>
      </w:r>
      <w:r w:rsidR="00CC3FC8">
        <w:rPr>
          <w:lang w:val="en-GB" w:eastAsia="ja-JP"/>
        </w:rPr>
        <w:t>for the modulated requirement is 30dB below the output power level. The NCR-MT, even for WA may have a relatively low power level</w:t>
      </w:r>
      <w:r w:rsidR="001F5CC1">
        <w:rPr>
          <w:lang w:val="en-GB" w:eastAsia="ja-JP"/>
        </w:rPr>
        <w:t xml:space="preserve"> </w:t>
      </w:r>
      <w:proofErr w:type="gramStart"/>
      <w:r w:rsidR="001F5CC1">
        <w:rPr>
          <w:lang w:val="en-GB" w:eastAsia="ja-JP"/>
        </w:rPr>
        <w:t>due to the fact that</w:t>
      </w:r>
      <w:proofErr w:type="gramEnd"/>
      <w:r w:rsidR="001F5CC1">
        <w:rPr>
          <w:lang w:val="en-GB" w:eastAsia="ja-JP"/>
        </w:rPr>
        <w:t xml:space="preserve"> it transmits only control information. On the other hand, nearby equipment may be expected to have the same output power level </w:t>
      </w:r>
      <w:r w:rsidR="00E145BD">
        <w:rPr>
          <w:lang w:val="en-GB" w:eastAsia="ja-JP"/>
        </w:rPr>
        <w:t xml:space="preserve">as network equipment. </w:t>
      </w:r>
      <w:proofErr w:type="gramStart"/>
      <w:r w:rsidR="00E145BD">
        <w:rPr>
          <w:lang w:val="en-GB" w:eastAsia="ja-JP"/>
        </w:rPr>
        <w:t>In order to</w:t>
      </w:r>
      <w:proofErr w:type="gramEnd"/>
      <w:r w:rsidR="00E145BD">
        <w:rPr>
          <w:lang w:val="en-GB" w:eastAsia="ja-JP"/>
        </w:rPr>
        <w:t xml:space="preserve"> define a robust requirement, it may be preferable to define the NCR-MT requirement based on the NCR-FWD power level in order that the intermodulation power is realistic considering other network equipment that would generate interference.</w:t>
      </w:r>
    </w:p>
    <w:p w14:paraId="214A08CB" w14:textId="3099453D" w:rsidR="00B57301" w:rsidRPr="009459BB" w:rsidRDefault="00B57301" w:rsidP="00B57301">
      <w:pPr>
        <w:pStyle w:val="Proposal"/>
        <w:rPr>
          <w:lang w:val="en-GB"/>
        </w:rPr>
      </w:pPr>
      <w:bookmarkStart w:id="5" w:name="_Toc142654249"/>
      <w:r>
        <w:rPr>
          <w:lang w:val="en-GB"/>
        </w:rPr>
        <w:t>Adopt the BS TX IM requirement for IAB-MT. Base the power level on the NCR-FWD output power.</w:t>
      </w:r>
      <w:bookmarkEnd w:id="5"/>
    </w:p>
    <w:p w14:paraId="3879E8F8" w14:textId="77777777" w:rsidR="00C473A5" w:rsidRDefault="00C473A5" w:rsidP="00CE0424">
      <w:pPr>
        <w:pStyle w:val="Heading1"/>
        <w:sectPr w:rsidR="00C473A5" w:rsidSect="00E145BD">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35CBAFA" w14:textId="3D96A68F" w:rsidR="00C1429C"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2654245" w:history="1">
        <w:r w:rsidR="00C1429C" w:rsidRPr="00A1186D">
          <w:rPr>
            <w:rStyle w:val="Hyperlink"/>
            <w:noProof/>
            <w:lang w:val="en-GB"/>
          </w:rPr>
          <w:t>Proposal 1</w:t>
        </w:r>
        <w:r w:rsidR="00C1429C">
          <w:rPr>
            <w:rFonts w:asciiTheme="minorHAnsi" w:eastAsiaTheme="minorEastAsia" w:hAnsiTheme="minorHAnsi"/>
            <w:b w:val="0"/>
            <w:noProof/>
            <w:sz w:val="22"/>
            <w:lang w:val="en-SE" w:eastAsia="en-SE"/>
          </w:rPr>
          <w:tab/>
        </w:r>
        <w:r w:rsidR="00C1429C" w:rsidRPr="00A1186D">
          <w:rPr>
            <w:rStyle w:val="Hyperlink"/>
            <w:noProof/>
            <w:lang w:val="en-GB"/>
          </w:rPr>
          <w:t>Adopt the UE requirements for NCR-MT on/off transition time and FR2 OFF level</w:t>
        </w:r>
      </w:hyperlink>
    </w:p>
    <w:p w14:paraId="077DD4CE" w14:textId="7B7512C0" w:rsidR="00C1429C" w:rsidRDefault="00C1429C">
      <w:pPr>
        <w:pStyle w:val="TableofFigures"/>
        <w:tabs>
          <w:tab w:val="right" w:leader="dot" w:pos="9629"/>
        </w:tabs>
        <w:rPr>
          <w:rFonts w:asciiTheme="minorHAnsi" w:eastAsiaTheme="minorEastAsia" w:hAnsiTheme="minorHAnsi"/>
          <w:b w:val="0"/>
          <w:noProof/>
          <w:sz w:val="22"/>
          <w:lang w:val="en-SE" w:eastAsia="en-SE"/>
        </w:rPr>
      </w:pPr>
      <w:hyperlink w:anchor="_Toc142654246" w:history="1">
        <w:r w:rsidRPr="00A1186D">
          <w:rPr>
            <w:rStyle w:val="Hyperlink"/>
            <w:noProof/>
            <w:lang w:val="en-GB"/>
          </w:rPr>
          <w:t>Proposal 2</w:t>
        </w:r>
        <w:r>
          <w:rPr>
            <w:rFonts w:asciiTheme="minorHAnsi" w:eastAsiaTheme="minorEastAsia" w:hAnsiTheme="minorHAnsi"/>
            <w:b w:val="0"/>
            <w:noProof/>
            <w:sz w:val="22"/>
            <w:lang w:val="en-SE" w:eastAsia="en-SE"/>
          </w:rPr>
          <w:tab/>
        </w:r>
        <w:r w:rsidRPr="00A1186D">
          <w:rPr>
            <w:rStyle w:val="Hyperlink"/>
            <w:noProof/>
            <w:lang w:val="en-GB"/>
          </w:rPr>
          <w:t>For the FR1 OFF level, consider a lower limit than in the UE specification, in particular WA. For example, based on -50dBm in 20MHz.</w:t>
        </w:r>
      </w:hyperlink>
    </w:p>
    <w:p w14:paraId="01598E00" w14:textId="756CD101" w:rsidR="00C1429C" w:rsidRDefault="00C1429C">
      <w:pPr>
        <w:pStyle w:val="TableofFigures"/>
        <w:tabs>
          <w:tab w:val="right" w:leader="dot" w:pos="9629"/>
        </w:tabs>
        <w:rPr>
          <w:rFonts w:asciiTheme="minorHAnsi" w:eastAsiaTheme="minorEastAsia" w:hAnsiTheme="minorHAnsi"/>
          <w:b w:val="0"/>
          <w:noProof/>
          <w:sz w:val="22"/>
          <w:lang w:val="en-SE" w:eastAsia="en-SE"/>
        </w:rPr>
      </w:pPr>
      <w:hyperlink w:anchor="_Toc142654247" w:history="1">
        <w:r w:rsidRPr="00A1186D">
          <w:rPr>
            <w:rStyle w:val="Hyperlink"/>
            <w:noProof/>
            <w:lang w:val="en-GB"/>
          </w:rPr>
          <w:t>Proposal 3</w:t>
        </w:r>
        <w:r>
          <w:rPr>
            <w:rFonts w:asciiTheme="minorHAnsi" w:eastAsiaTheme="minorEastAsia" w:hAnsiTheme="minorHAnsi"/>
            <w:b w:val="0"/>
            <w:noProof/>
            <w:sz w:val="22"/>
            <w:lang w:val="en-SE" w:eastAsia="en-SE"/>
          </w:rPr>
          <w:tab/>
        </w:r>
        <w:r w:rsidRPr="00A1186D">
          <w:rPr>
            <w:rStyle w:val="Hyperlink"/>
            <w:noProof/>
            <w:lang w:val="en-GB"/>
          </w:rPr>
          <w:t>Adopt the UE SEM for NCR-MT.</w:t>
        </w:r>
      </w:hyperlink>
    </w:p>
    <w:p w14:paraId="63A93B16" w14:textId="5BA0841B" w:rsidR="00C1429C" w:rsidRDefault="00C1429C">
      <w:pPr>
        <w:pStyle w:val="TableofFigures"/>
        <w:tabs>
          <w:tab w:val="right" w:leader="dot" w:pos="9629"/>
        </w:tabs>
        <w:rPr>
          <w:rFonts w:asciiTheme="minorHAnsi" w:eastAsiaTheme="minorEastAsia" w:hAnsiTheme="minorHAnsi"/>
          <w:b w:val="0"/>
          <w:noProof/>
          <w:sz w:val="22"/>
          <w:lang w:val="en-SE" w:eastAsia="en-SE"/>
        </w:rPr>
      </w:pPr>
      <w:hyperlink w:anchor="_Toc142654248" w:history="1">
        <w:r w:rsidRPr="00A1186D">
          <w:rPr>
            <w:rStyle w:val="Hyperlink"/>
            <w:noProof/>
            <w:lang w:val="en-GB"/>
          </w:rPr>
          <w:t>Proposal 4</w:t>
        </w:r>
        <w:r>
          <w:rPr>
            <w:rFonts w:asciiTheme="minorHAnsi" w:eastAsiaTheme="minorEastAsia" w:hAnsiTheme="minorHAnsi"/>
            <w:b w:val="0"/>
            <w:noProof/>
            <w:sz w:val="22"/>
            <w:lang w:val="en-SE" w:eastAsia="en-SE"/>
          </w:rPr>
          <w:tab/>
        </w:r>
        <w:r w:rsidRPr="00A1186D">
          <w:rPr>
            <w:rStyle w:val="Hyperlink"/>
            <w:noProof/>
            <w:lang w:val="en-GB"/>
          </w:rPr>
          <w:t>Apply the same emissions limits as for NCR-FWD in Rel-17 to the combined emissions from NCR-FWD and NCR-MT when transmitting simultaneously.</w:t>
        </w:r>
      </w:hyperlink>
    </w:p>
    <w:p w14:paraId="6E4CB7D2" w14:textId="64070157" w:rsidR="00C1429C" w:rsidRDefault="00C1429C">
      <w:pPr>
        <w:pStyle w:val="TableofFigures"/>
        <w:tabs>
          <w:tab w:val="right" w:leader="dot" w:pos="9629"/>
        </w:tabs>
        <w:rPr>
          <w:rFonts w:asciiTheme="minorHAnsi" w:eastAsiaTheme="minorEastAsia" w:hAnsiTheme="minorHAnsi"/>
          <w:b w:val="0"/>
          <w:noProof/>
          <w:sz w:val="22"/>
          <w:lang w:val="en-SE" w:eastAsia="en-SE"/>
        </w:rPr>
      </w:pPr>
      <w:hyperlink w:anchor="_Toc142654249" w:history="1">
        <w:r w:rsidRPr="00A1186D">
          <w:rPr>
            <w:rStyle w:val="Hyperlink"/>
            <w:noProof/>
            <w:lang w:val="en-GB"/>
          </w:rPr>
          <w:t>Proposal 5</w:t>
        </w:r>
        <w:r>
          <w:rPr>
            <w:rFonts w:asciiTheme="minorHAnsi" w:eastAsiaTheme="minorEastAsia" w:hAnsiTheme="minorHAnsi"/>
            <w:b w:val="0"/>
            <w:noProof/>
            <w:sz w:val="22"/>
            <w:lang w:val="en-SE" w:eastAsia="en-SE"/>
          </w:rPr>
          <w:tab/>
        </w:r>
        <w:r w:rsidRPr="00A1186D">
          <w:rPr>
            <w:rStyle w:val="Hyperlink"/>
            <w:noProof/>
            <w:lang w:val="en-GB"/>
          </w:rPr>
          <w:t>Adopt the BS TX IM requirement for IAB-MT. Base the power level on the NCR-FWD output power.</w:t>
        </w:r>
      </w:hyperlink>
    </w:p>
    <w:p w14:paraId="747C743C" w14:textId="1034F01F"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27E3A" w14:textId="77777777" w:rsidR="006A1A48" w:rsidRDefault="006A1A48">
      <w:r>
        <w:separator/>
      </w:r>
    </w:p>
  </w:endnote>
  <w:endnote w:type="continuationSeparator" w:id="0">
    <w:p w14:paraId="692F13EE" w14:textId="77777777" w:rsidR="006A1A48" w:rsidRDefault="006A1A48">
      <w:r>
        <w:continuationSeparator/>
      </w:r>
    </w:p>
  </w:endnote>
  <w:endnote w:type="continuationNotice" w:id="1">
    <w:p w14:paraId="342D708F" w14:textId="77777777" w:rsidR="006A1A48" w:rsidRDefault="006A1A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94778" w14:textId="77777777" w:rsidR="006A1A48" w:rsidRDefault="006A1A48">
      <w:r>
        <w:separator/>
      </w:r>
    </w:p>
  </w:footnote>
  <w:footnote w:type="continuationSeparator" w:id="0">
    <w:p w14:paraId="77FAE710" w14:textId="77777777" w:rsidR="006A1A48" w:rsidRDefault="006A1A48">
      <w:r>
        <w:continuationSeparator/>
      </w:r>
    </w:p>
  </w:footnote>
  <w:footnote w:type="continuationNotice" w:id="1">
    <w:p w14:paraId="011A8660" w14:textId="77777777" w:rsidR="006A1A48" w:rsidRDefault="006A1A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B5C"/>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4D"/>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2E19"/>
    <w:rsid w:val="001E58E2"/>
    <w:rsid w:val="001E7AED"/>
    <w:rsid w:val="001F3916"/>
    <w:rsid w:val="001F54C5"/>
    <w:rsid w:val="001F5CC1"/>
    <w:rsid w:val="001F662C"/>
    <w:rsid w:val="001F7074"/>
    <w:rsid w:val="00200490"/>
    <w:rsid w:val="00201F3A"/>
    <w:rsid w:val="00203F96"/>
    <w:rsid w:val="002069B2"/>
    <w:rsid w:val="00207FA3"/>
    <w:rsid w:val="00214DA8"/>
    <w:rsid w:val="00215423"/>
    <w:rsid w:val="002158FA"/>
    <w:rsid w:val="00220600"/>
    <w:rsid w:val="002224DB"/>
    <w:rsid w:val="00223A5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3B11"/>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0FCF"/>
    <w:rsid w:val="002D34B2"/>
    <w:rsid w:val="002D48B0"/>
    <w:rsid w:val="002D5B37"/>
    <w:rsid w:val="002D7637"/>
    <w:rsid w:val="002E17F2"/>
    <w:rsid w:val="002E7CAE"/>
    <w:rsid w:val="002F13E4"/>
    <w:rsid w:val="002F2771"/>
    <w:rsid w:val="002F37A9"/>
    <w:rsid w:val="00301CE6"/>
    <w:rsid w:val="0030256B"/>
    <w:rsid w:val="0030501F"/>
    <w:rsid w:val="00306AF4"/>
    <w:rsid w:val="00307BA1"/>
    <w:rsid w:val="00311702"/>
    <w:rsid w:val="00311E82"/>
    <w:rsid w:val="00313FD6"/>
    <w:rsid w:val="003143BD"/>
    <w:rsid w:val="00315363"/>
    <w:rsid w:val="003203ED"/>
    <w:rsid w:val="00322C9F"/>
    <w:rsid w:val="00324D23"/>
    <w:rsid w:val="00331751"/>
    <w:rsid w:val="00334579"/>
    <w:rsid w:val="00335858"/>
    <w:rsid w:val="00336BDA"/>
    <w:rsid w:val="003408FA"/>
    <w:rsid w:val="00342BD7"/>
    <w:rsid w:val="00343AD9"/>
    <w:rsid w:val="00346DB5"/>
    <w:rsid w:val="003477B1"/>
    <w:rsid w:val="00352D3C"/>
    <w:rsid w:val="00357380"/>
    <w:rsid w:val="003602D9"/>
    <w:rsid w:val="003604CE"/>
    <w:rsid w:val="00365F0E"/>
    <w:rsid w:val="00370E47"/>
    <w:rsid w:val="003742AC"/>
    <w:rsid w:val="00377CE1"/>
    <w:rsid w:val="0038299D"/>
    <w:rsid w:val="00385BF0"/>
    <w:rsid w:val="003902F2"/>
    <w:rsid w:val="003939FF"/>
    <w:rsid w:val="003A2223"/>
    <w:rsid w:val="003A2A0F"/>
    <w:rsid w:val="003A45A1"/>
    <w:rsid w:val="003A5B0A"/>
    <w:rsid w:val="003A6BAC"/>
    <w:rsid w:val="003A70A4"/>
    <w:rsid w:val="003A7EF3"/>
    <w:rsid w:val="003B159C"/>
    <w:rsid w:val="003B2AE3"/>
    <w:rsid w:val="003B369F"/>
    <w:rsid w:val="003B36A3"/>
    <w:rsid w:val="003B64BB"/>
    <w:rsid w:val="003B7FE5"/>
    <w:rsid w:val="003C11C8"/>
    <w:rsid w:val="003C2702"/>
    <w:rsid w:val="003C7806"/>
    <w:rsid w:val="003D109F"/>
    <w:rsid w:val="003D2478"/>
    <w:rsid w:val="003D3C45"/>
    <w:rsid w:val="003D5544"/>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FB5"/>
    <w:rsid w:val="00437447"/>
    <w:rsid w:val="00441A92"/>
    <w:rsid w:val="004431DC"/>
    <w:rsid w:val="00444F56"/>
    <w:rsid w:val="00446488"/>
    <w:rsid w:val="004517AA"/>
    <w:rsid w:val="00452CAC"/>
    <w:rsid w:val="00457565"/>
    <w:rsid w:val="00457B71"/>
    <w:rsid w:val="00464689"/>
    <w:rsid w:val="004669E2"/>
    <w:rsid w:val="00470C31"/>
    <w:rsid w:val="00471DE0"/>
    <w:rsid w:val="004725AB"/>
    <w:rsid w:val="004734D0"/>
    <w:rsid w:val="0047556B"/>
    <w:rsid w:val="00477768"/>
    <w:rsid w:val="00492BC5"/>
    <w:rsid w:val="004964F1"/>
    <w:rsid w:val="004A16BC"/>
    <w:rsid w:val="004A2B94"/>
    <w:rsid w:val="004B6F6A"/>
    <w:rsid w:val="004B7C0C"/>
    <w:rsid w:val="004C1455"/>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6DA4"/>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0E2F"/>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A48"/>
    <w:rsid w:val="006A46FB"/>
    <w:rsid w:val="006A5E28"/>
    <w:rsid w:val="006A697B"/>
    <w:rsid w:val="006A7AFF"/>
    <w:rsid w:val="006B1816"/>
    <w:rsid w:val="006B2099"/>
    <w:rsid w:val="006B50CF"/>
    <w:rsid w:val="006C03B8"/>
    <w:rsid w:val="006C4567"/>
    <w:rsid w:val="006C5EC9"/>
    <w:rsid w:val="006C6059"/>
    <w:rsid w:val="006C7522"/>
    <w:rsid w:val="006D6F08"/>
    <w:rsid w:val="006E062C"/>
    <w:rsid w:val="006E1C82"/>
    <w:rsid w:val="006E28B7"/>
    <w:rsid w:val="006E2A9B"/>
    <w:rsid w:val="006E31A5"/>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1C20"/>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38D9"/>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F07"/>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9BB"/>
    <w:rsid w:val="00945C05"/>
    <w:rsid w:val="00946945"/>
    <w:rsid w:val="00947713"/>
    <w:rsid w:val="00950DE7"/>
    <w:rsid w:val="00953920"/>
    <w:rsid w:val="00953D47"/>
    <w:rsid w:val="0095681E"/>
    <w:rsid w:val="009572D4"/>
    <w:rsid w:val="00961921"/>
    <w:rsid w:val="0096430A"/>
    <w:rsid w:val="0096554B"/>
    <w:rsid w:val="0096584A"/>
    <w:rsid w:val="00971F08"/>
    <w:rsid w:val="00972819"/>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4EB2"/>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CFD"/>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33DA"/>
    <w:rsid w:val="00AF42D7"/>
    <w:rsid w:val="00AF49CF"/>
    <w:rsid w:val="00B006FE"/>
    <w:rsid w:val="00B007CB"/>
    <w:rsid w:val="00B02AA9"/>
    <w:rsid w:val="00B02FA3"/>
    <w:rsid w:val="00B05084"/>
    <w:rsid w:val="00B125F9"/>
    <w:rsid w:val="00B157F9"/>
    <w:rsid w:val="00B20256"/>
    <w:rsid w:val="00B20D09"/>
    <w:rsid w:val="00B2757F"/>
    <w:rsid w:val="00B2763F"/>
    <w:rsid w:val="00B27AAC"/>
    <w:rsid w:val="00B30929"/>
    <w:rsid w:val="00B372AA"/>
    <w:rsid w:val="00B40445"/>
    <w:rsid w:val="00B407B7"/>
    <w:rsid w:val="00B409E0"/>
    <w:rsid w:val="00B41888"/>
    <w:rsid w:val="00B45A52"/>
    <w:rsid w:val="00B46175"/>
    <w:rsid w:val="00B548B7"/>
    <w:rsid w:val="00B57301"/>
    <w:rsid w:val="00B664C7"/>
    <w:rsid w:val="00B713D8"/>
    <w:rsid w:val="00B739F6"/>
    <w:rsid w:val="00B81A6C"/>
    <w:rsid w:val="00B85DE5"/>
    <w:rsid w:val="00B90F73"/>
    <w:rsid w:val="00B93B59"/>
    <w:rsid w:val="00B9406A"/>
    <w:rsid w:val="00BA2280"/>
    <w:rsid w:val="00BA2A08"/>
    <w:rsid w:val="00BA56D2"/>
    <w:rsid w:val="00BA76E0"/>
    <w:rsid w:val="00BB042A"/>
    <w:rsid w:val="00BB2A25"/>
    <w:rsid w:val="00BB37FE"/>
    <w:rsid w:val="00BB51E9"/>
    <w:rsid w:val="00BC0FDC"/>
    <w:rsid w:val="00BC3053"/>
    <w:rsid w:val="00BC4D2E"/>
    <w:rsid w:val="00BD48AC"/>
    <w:rsid w:val="00BD5F1A"/>
    <w:rsid w:val="00BE1234"/>
    <w:rsid w:val="00BE2FA6"/>
    <w:rsid w:val="00BE333F"/>
    <w:rsid w:val="00BE7406"/>
    <w:rsid w:val="00BE7603"/>
    <w:rsid w:val="00BF3279"/>
    <w:rsid w:val="00BF4E55"/>
    <w:rsid w:val="00BF74C7"/>
    <w:rsid w:val="00C015F1"/>
    <w:rsid w:val="00C01F33"/>
    <w:rsid w:val="00C02CC6"/>
    <w:rsid w:val="00C040F7"/>
    <w:rsid w:val="00C044AB"/>
    <w:rsid w:val="00C05706"/>
    <w:rsid w:val="00C07377"/>
    <w:rsid w:val="00C10478"/>
    <w:rsid w:val="00C12107"/>
    <w:rsid w:val="00C1429C"/>
    <w:rsid w:val="00C14D4B"/>
    <w:rsid w:val="00C154BB"/>
    <w:rsid w:val="00C279B5"/>
    <w:rsid w:val="00C27C45"/>
    <w:rsid w:val="00C362A5"/>
    <w:rsid w:val="00C3719D"/>
    <w:rsid w:val="00C37CB2"/>
    <w:rsid w:val="00C473A5"/>
    <w:rsid w:val="00C5181F"/>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3FC8"/>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18CB"/>
    <w:rsid w:val="00D42506"/>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8D1"/>
    <w:rsid w:val="00D86CA3"/>
    <w:rsid w:val="00D871CE"/>
    <w:rsid w:val="00D9196D"/>
    <w:rsid w:val="00D92982"/>
    <w:rsid w:val="00DA305E"/>
    <w:rsid w:val="00DA5417"/>
    <w:rsid w:val="00DA56E8"/>
    <w:rsid w:val="00DB0A9F"/>
    <w:rsid w:val="00DB377D"/>
    <w:rsid w:val="00DB751A"/>
    <w:rsid w:val="00DC2D36"/>
    <w:rsid w:val="00DC53EF"/>
    <w:rsid w:val="00DC669B"/>
    <w:rsid w:val="00DE5608"/>
    <w:rsid w:val="00DE58D0"/>
    <w:rsid w:val="00DE654F"/>
    <w:rsid w:val="00DF0B6E"/>
    <w:rsid w:val="00DF15E0"/>
    <w:rsid w:val="00DF37A0"/>
    <w:rsid w:val="00E110E7"/>
    <w:rsid w:val="00E11B20"/>
    <w:rsid w:val="00E145BD"/>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75B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0C90"/>
    <w:rsid w:val="00FE2365"/>
    <w:rsid w:val="00FE3553"/>
    <w:rsid w:val="00FE37D7"/>
    <w:rsid w:val="00FE4C7B"/>
    <w:rsid w:val="00FE7336"/>
    <w:rsid w:val="00FE787C"/>
    <w:rsid w:val="00FF298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d8762117-8292-4133-b1c7-eab5c6487cfd"/>
    <ds:schemaRef ds:uri="http://schemas.microsoft.com/office/2006/documentManagement/types"/>
    <ds:schemaRef ds:uri="http://www.w3.org/XML/1998/namespace"/>
    <ds:schemaRef ds:uri="http://schemas.openxmlformats.org/package/2006/metadata/core-properties"/>
    <ds:schemaRef ds:uri="http://purl.org/dc/elements/1.1/"/>
    <ds:schemaRef ds:uri="http://purl.org/dc/terms/"/>
    <ds:schemaRef ds:uri="http://schemas.microsoft.com/office/infopath/2007/PartnerControls"/>
    <ds:schemaRef ds:uri="9b239327-9e80-40e4-b1b7-4394fed77a33"/>
    <ds:schemaRef ds:uri="http://schemas.microsoft.com/office/2006/metadata/properties"/>
    <ds:schemaRef ds:uri="2f282d3b-eb4a-4b09-b61f-b9593442e286"/>
    <ds:schemaRef ds:uri="http://schemas.microsoft.com/sharepoint/v3"/>
    <ds:schemaRef ds:uri="http://purl.org/dc/dcmitype/"/>
  </ds:schemaRefs>
</ds:datastoreItem>
</file>

<file path=customXml/itemProps4.xml><?xml version="1.0" encoding="utf-8"?>
<ds:datastoreItem xmlns:ds="http://schemas.openxmlformats.org/officeDocument/2006/customXml" ds:itemID="{E07F43CB-7AE4-4F90-B0DC-3BBE65962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3</Pages>
  <Words>1063</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57</cp:revision>
  <cp:lastPrinted>2008-01-31T16:09:00Z</cp:lastPrinted>
  <dcterms:created xsi:type="dcterms:W3CDTF">2020-08-14T06:21:00Z</dcterms:created>
  <dcterms:modified xsi:type="dcterms:W3CDTF">2023-08-11T11:50:00Z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